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FD" w:rsidRDefault="008121E8">
      <w:hyperlink r:id="rId4" w:history="1">
        <w:r w:rsidRPr="00A760AB">
          <w:rPr>
            <w:rStyle w:val="Collegamentoipertestuale"/>
          </w:rPr>
          <w:t>http://www.plef.org/acquisti-nasce-le-commerce-green/</w:t>
        </w:r>
      </w:hyperlink>
    </w:p>
    <w:p w:rsidR="008121E8" w:rsidRDefault="008121E8"/>
    <w:p w:rsidR="008121E8" w:rsidRDefault="008121E8"/>
    <w:sectPr w:rsidR="008121E8" w:rsidSect="00E66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21E8"/>
    <w:rsid w:val="0066271B"/>
    <w:rsid w:val="008121E8"/>
    <w:rsid w:val="00E6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0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21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ef.org/acquisti-nasce-le-commerce-gree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Hewlett-Packard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2017-07-23T16:22:00Z</dcterms:created>
  <dcterms:modified xsi:type="dcterms:W3CDTF">2017-07-23T16:24:00Z</dcterms:modified>
</cp:coreProperties>
</file>